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74CDA" w14:textId="77777777" w:rsidR="006961E3" w:rsidRPr="00A34E43" w:rsidRDefault="006961E3" w:rsidP="00A37D3D">
      <w:pPr>
        <w:ind w:left="-720" w:firstLine="720"/>
        <w:jc w:val="center"/>
        <w:rPr>
          <w:lang w:val="sr-Cyrl-RS"/>
        </w:rPr>
      </w:pPr>
      <w:r w:rsidRPr="00A34E43">
        <w:rPr>
          <w:lang w:val="sr-Cyrl-RS"/>
        </w:rPr>
        <w:t>О Б Р А З Л О Ж Е Њ Е</w:t>
      </w:r>
    </w:p>
    <w:p w14:paraId="3CFC1C3D" w14:textId="77777777" w:rsidR="00113ACC" w:rsidRPr="00A34E43" w:rsidRDefault="00113ACC" w:rsidP="00A37D3D">
      <w:pPr>
        <w:ind w:left="-720" w:firstLine="720"/>
        <w:jc w:val="center"/>
        <w:rPr>
          <w:lang w:val="sr-Cyrl-RS"/>
        </w:rPr>
      </w:pPr>
    </w:p>
    <w:p w14:paraId="2ED43038" w14:textId="77777777" w:rsidR="00FC1322" w:rsidRPr="00A34E43" w:rsidRDefault="00FC1322" w:rsidP="00A37D3D">
      <w:pPr>
        <w:ind w:left="-720" w:firstLine="720"/>
        <w:jc w:val="center"/>
        <w:rPr>
          <w:lang w:val="sr-Cyrl-RS"/>
        </w:rPr>
      </w:pPr>
    </w:p>
    <w:p w14:paraId="1D4AA8F1" w14:textId="0321A173" w:rsidR="006961E3" w:rsidRPr="00A34E43" w:rsidRDefault="006961E3" w:rsidP="00A37D3D">
      <w:pPr>
        <w:rPr>
          <w:bCs/>
          <w:lang w:val="sr-Cyrl-RS"/>
        </w:rPr>
      </w:pPr>
      <w:r w:rsidRPr="00A34E43">
        <w:rPr>
          <w:bCs/>
          <w:lang w:val="sr-Cyrl-RS"/>
        </w:rPr>
        <w:t xml:space="preserve"> </w:t>
      </w:r>
      <w:r w:rsidRPr="00A34E43">
        <w:rPr>
          <w:bCs/>
          <w:lang w:val="sr-Cyrl-RS"/>
        </w:rPr>
        <w:tab/>
        <w:t xml:space="preserve">I. УСТАВНИ ОСНОВ </w:t>
      </w:r>
    </w:p>
    <w:p w14:paraId="543FDBCC" w14:textId="77777777" w:rsidR="006961E3" w:rsidRPr="00A34E43" w:rsidRDefault="006961E3" w:rsidP="00A37D3D">
      <w:pPr>
        <w:rPr>
          <w:bCs/>
          <w:lang w:val="sr-Cyrl-RS"/>
        </w:rPr>
      </w:pPr>
    </w:p>
    <w:p w14:paraId="30E00E6E" w14:textId="77777777" w:rsidR="0040226C" w:rsidRPr="00A34E43" w:rsidRDefault="006961E3" w:rsidP="00A37D3D">
      <w:pPr>
        <w:jc w:val="both"/>
        <w:rPr>
          <w:lang w:val="sr-Cyrl-RS"/>
        </w:rPr>
      </w:pPr>
      <w:r w:rsidRPr="00A34E43">
        <w:rPr>
          <w:lang w:val="sr-Cyrl-RS"/>
        </w:rPr>
        <w:t xml:space="preserve"> </w:t>
      </w:r>
      <w:r w:rsidRPr="00A34E43">
        <w:rPr>
          <w:lang w:val="sr-Cyrl-RS"/>
        </w:rPr>
        <w:tab/>
      </w:r>
      <w:r w:rsidR="0040226C" w:rsidRPr="00A34E43">
        <w:rPr>
          <w:lang w:val="sr-Cyrl-RS"/>
        </w:rPr>
        <w:t>Уставни основ за доношење овог закона садржан је у одредби члана 99. став 1. тачка 4. Устава Републике Србије</w:t>
      </w:r>
      <w:r w:rsidR="00994ACB" w:rsidRPr="00A34E43">
        <w:rPr>
          <w:lang w:val="sr-Cyrl-RS"/>
        </w:rPr>
        <w:t>,</w:t>
      </w:r>
      <w:r w:rsidR="0040226C" w:rsidRPr="00A34E43">
        <w:rPr>
          <w:lang w:val="sr-Cyrl-RS"/>
        </w:rPr>
        <w:t xml:space="preserve"> којом је прописано да Народна скупштина потврђује међународне уговоре кад је законом предвиђена обавеза њиховог потврђивања.</w:t>
      </w:r>
      <w:r w:rsidR="00AC23DB" w:rsidRPr="00A34E43">
        <w:rPr>
          <w:lang w:val="sr-Cyrl-RS"/>
        </w:rPr>
        <w:t xml:space="preserve"> </w:t>
      </w:r>
    </w:p>
    <w:p w14:paraId="1E966C54" w14:textId="77777777" w:rsidR="006961E3" w:rsidRPr="00A34E43" w:rsidRDefault="0040226C" w:rsidP="00A37D3D">
      <w:pPr>
        <w:jc w:val="both"/>
        <w:rPr>
          <w:lang w:val="sr-Cyrl-RS"/>
        </w:rPr>
      </w:pPr>
      <w:r w:rsidRPr="00A34E43">
        <w:rPr>
          <w:lang w:val="sr-Cyrl-RS"/>
        </w:rPr>
        <w:t xml:space="preserve"> </w:t>
      </w:r>
    </w:p>
    <w:p w14:paraId="0BC6883E" w14:textId="26DF8094" w:rsidR="006961E3" w:rsidRPr="00A34E43" w:rsidRDefault="006961E3" w:rsidP="00A37D3D">
      <w:pPr>
        <w:ind w:firstLine="720"/>
        <w:jc w:val="both"/>
        <w:rPr>
          <w:lang w:val="sr-Cyrl-RS"/>
        </w:rPr>
      </w:pPr>
      <w:r w:rsidRPr="00A34E43">
        <w:rPr>
          <w:bCs/>
          <w:lang w:val="sr-Cyrl-RS"/>
        </w:rPr>
        <w:t xml:space="preserve"> II. РАЗЛОЗИ ЗА </w:t>
      </w:r>
      <w:r w:rsidR="00702858" w:rsidRPr="00A34E43">
        <w:rPr>
          <w:bCs/>
          <w:lang w:val="sr-Cyrl-RS"/>
        </w:rPr>
        <w:t>ПОТВРЂИВАЊЕ СПОРАЗУМА</w:t>
      </w:r>
    </w:p>
    <w:p w14:paraId="5A656F10" w14:textId="77777777" w:rsidR="006961E3" w:rsidRPr="00A34E43" w:rsidRDefault="006961E3" w:rsidP="00A37D3D">
      <w:pPr>
        <w:rPr>
          <w:bCs/>
          <w:lang w:val="sr-Cyrl-RS"/>
        </w:rPr>
      </w:pPr>
    </w:p>
    <w:p w14:paraId="0062B007" w14:textId="1947A4CE" w:rsidR="00E80D89" w:rsidRPr="00A34E43" w:rsidRDefault="00E80D89" w:rsidP="00A37D3D">
      <w:pPr>
        <w:ind w:firstLine="708"/>
        <w:jc w:val="both"/>
        <w:rPr>
          <w:lang w:val="sr-Cyrl-RS"/>
        </w:rPr>
      </w:pPr>
      <w:r w:rsidRPr="00A34E43">
        <w:rPr>
          <w:lang w:val="sr-Cyrl-RS"/>
        </w:rPr>
        <w:t xml:space="preserve">Разлози за </w:t>
      </w:r>
      <w:r w:rsidR="00E30ACD" w:rsidRPr="00A34E43">
        <w:rPr>
          <w:lang w:val="sr-Cyrl-RS"/>
        </w:rPr>
        <w:t>потврђивање</w:t>
      </w:r>
      <w:r w:rsidR="000E4805" w:rsidRPr="00A34E43">
        <w:rPr>
          <w:lang w:val="sr-Cyrl-RS"/>
        </w:rPr>
        <w:t xml:space="preserve"> </w:t>
      </w:r>
      <w:r w:rsidR="009F5D83" w:rsidRPr="00A34E43">
        <w:rPr>
          <w:lang w:val="sr-Cyrl-RS"/>
        </w:rPr>
        <w:t xml:space="preserve">Споразума </w:t>
      </w:r>
      <w:r w:rsidR="00741E8B" w:rsidRPr="00A34E43">
        <w:rPr>
          <w:lang w:val="sr-Cyrl-RS"/>
        </w:rPr>
        <w:t>о зајму између KfW, Франкфурт на Мајни и Републике Србије коју заступа Влада Републике Србије делујући преко и путем Министарства финансија за Зајам за политике (ПБЛ) „Реформа сектора енергетике и животне средине у Републици Србији II”, који је потписан 18. јула 2025. године у Франкфурту на Мајни и Београду</w:t>
      </w:r>
      <w:r w:rsidR="00A7379C" w:rsidRPr="00A34E43">
        <w:rPr>
          <w:lang w:val="sr-Cyrl-RS"/>
        </w:rPr>
        <w:t xml:space="preserve"> </w:t>
      </w:r>
      <w:r w:rsidR="00824570" w:rsidRPr="00A34E43">
        <w:rPr>
          <w:lang w:val="sr-Cyrl-RS"/>
        </w:rPr>
        <w:t xml:space="preserve">(у даљем тексту: </w:t>
      </w:r>
      <w:r w:rsidR="009C1125" w:rsidRPr="00A34E43">
        <w:rPr>
          <w:lang w:val="sr-Cyrl-RS"/>
        </w:rPr>
        <w:t xml:space="preserve">Споразум </w:t>
      </w:r>
      <w:r w:rsidR="00824570" w:rsidRPr="00A34E43">
        <w:rPr>
          <w:lang w:val="sr-Cyrl-RS"/>
        </w:rPr>
        <w:t>о зајму)</w:t>
      </w:r>
      <w:r w:rsidR="00356442" w:rsidRPr="00A34E43">
        <w:rPr>
          <w:lang w:val="sr-Cyrl-RS"/>
        </w:rPr>
        <w:t>,</w:t>
      </w:r>
      <w:r w:rsidRPr="00A34E43">
        <w:rPr>
          <w:lang w:val="sr-Cyrl-RS"/>
        </w:rPr>
        <w:t xml:space="preserve"> садржани су у одредби члана 5. став 2. Закона о јавном дугу </w:t>
      </w:r>
      <w:r w:rsidR="00EF129A" w:rsidRPr="00A34E43">
        <w:rPr>
          <w:lang w:val="sr-Cyrl-RS"/>
        </w:rPr>
        <w:t>(„Службени гласник РС”, бр. 61/05, 107/09, 78/11, 68/15, 95/18, 91/19 и 149/20)</w:t>
      </w:r>
      <w:r w:rsidR="00AE3B6D" w:rsidRPr="00A34E43">
        <w:rPr>
          <w:lang w:val="sr-Cyrl-RS"/>
        </w:rPr>
        <w:t>,</w:t>
      </w:r>
      <w:r w:rsidRPr="00A34E43">
        <w:rPr>
          <w:lang w:val="sr-Cyrl-RS"/>
        </w:rPr>
        <w:t xml:space="preserve"> према којој На</w:t>
      </w:r>
      <w:r w:rsidR="005F12E6" w:rsidRPr="00A34E43">
        <w:rPr>
          <w:lang w:val="sr-Cyrl-RS"/>
        </w:rPr>
        <w:t>родна скупштина</w:t>
      </w:r>
      <w:r w:rsidRPr="00A34E43">
        <w:rPr>
          <w:lang w:val="sr-Cyrl-RS"/>
        </w:rPr>
        <w:t xml:space="preserve"> одлучује о задуживању Републике Србије</w:t>
      </w:r>
      <w:r w:rsidR="0038219E" w:rsidRPr="00A34E43">
        <w:rPr>
          <w:lang w:val="sr-Cyrl-RS"/>
        </w:rPr>
        <w:t xml:space="preserve"> и одредби члана 14</w:t>
      </w:r>
      <w:r w:rsidRPr="00A34E43">
        <w:rPr>
          <w:lang w:val="sr-Cyrl-RS"/>
        </w:rPr>
        <w:t>.</w:t>
      </w:r>
      <w:r w:rsidR="0038219E" w:rsidRPr="00A34E43">
        <w:rPr>
          <w:lang w:val="sr-Cyrl-RS"/>
        </w:rPr>
        <w:t xml:space="preserve"> став 1. Закона о закључивању и извршавању међународних уговора („С</w:t>
      </w:r>
      <w:r w:rsidR="009C3D4A" w:rsidRPr="00A34E43">
        <w:rPr>
          <w:lang w:val="sr-Cyrl-RS"/>
        </w:rPr>
        <w:t>лужбени гласник РС</w:t>
      </w:r>
      <w:r w:rsidR="001A3B02" w:rsidRPr="00A34E43">
        <w:rPr>
          <w:lang w:val="sr-Cyrl-RS"/>
        </w:rPr>
        <w:t>”</w:t>
      </w:r>
      <w:r w:rsidR="0038219E" w:rsidRPr="00A34E43">
        <w:rPr>
          <w:lang w:val="sr-Cyrl-RS"/>
        </w:rPr>
        <w:t>, број 32/13)</w:t>
      </w:r>
      <w:r w:rsidR="00AE3B6D" w:rsidRPr="00A34E43">
        <w:rPr>
          <w:lang w:val="sr-Cyrl-RS"/>
        </w:rPr>
        <w:t>,</w:t>
      </w:r>
      <w:r w:rsidR="0082735B" w:rsidRPr="00A34E43">
        <w:rPr>
          <w:lang w:val="sr-Cyrl-RS"/>
        </w:rPr>
        <w:t xml:space="preserve"> према којој Народна скупштина, између осталог, потврђује уговоре којима се стварају финансијске обавезе за Републику Србију.</w:t>
      </w:r>
    </w:p>
    <w:p w14:paraId="34BCBCD4" w14:textId="77777777" w:rsidR="001E40DB" w:rsidRPr="00A34E43" w:rsidRDefault="001E40DB" w:rsidP="001F3C5E">
      <w:pPr>
        <w:ind w:right="29" w:firstLine="720"/>
        <w:jc w:val="both"/>
        <w:rPr>
          <w:bCs/>
          <w:color w:val="000000"/>
          <w:lang w:val="sr-Cyrl-RS"/>
        </w:rPr>
      </w:pPr>
      <w:r w:rsidRPr="00A34E43">
        <w:rPr>
          <w:bCs/>
          <w:color w:val="000000"/>
          <w:lang w:val="sr-Cyrl-RS"/>
        </w:rPr>
        <w:t xml:space="preserve">Законом о буџету Републике Србије за 2025. годину („Службени гласник РС”, број 94/24) у члану 3. предвиђено је задуживање код Немачке развојне банке KfW, Франкфурт на Мајни, у износу до 135.000.000 евра за ДПЛ зајам за развојну политику зеленог раста – фаза 2 а који се односи на Други програмски зајам за развојну политику зеленог раста (у даљем тексту: „Програм”). </w:t>
      </w:r>
    </w:p>
    <w:p w14:paraId="5EED2AB4" w14:textId="55BD08E0" w:rsidR="001E40DB" w:rsidRPr="00A34E43" w:rsidRDefault="001E40DB" w:rsidP="001E40DB">
      <w:pPr>
        <w:ind w:firstLine="720"/>
        <w:jc w:val="both"/>
        <w:rPr>
          <w:bCs/>
          <w:color w:val="000000"/>
          <w:lang w:val="sr-Cyrl-RS"/>
        </w:rPr>
      </w:pPr>
      <w:r w:rsidRPr="00A34E43">
        <w:rPr>
          <w:bCs/>
          <w:color w:val="000000"/>
          <w:lang w:val="sr-Cyrl-RS"/>
        </w:rPr>
        <w:t>Закључком Владе 05 Број: 48-5589/2025-1 од 5. јуна 2025. године, утврђена је Oснова за вођење преговора са Немачком развојном банком KfW, Франкфурт на Мајни, у вези са одобравањем ДПЛ зајма за развојну политику зеленог раста – фаза 2 и одређен је преговарачки тим Републике Србије. Закључком Владе 05 Број: 48-</w:t>
      </w:r>
      <w:r w:rsidR="007E1076" w:rsidRPr="00A34E43">
        <w:rPr>
          <w:bCs/>
          <w:color w:val="000000"/>
          <w:lang w:val="sr-Cyrl-RS"/>
        </w:rPr>
        <w:t>6928</w:t>
      </w:r>
      <w:r w:rsidRPr="00A34E43">
        <w:rPr>
          <w:bCs/>
          <w:color w:val="000000"/>
          <w:lang w:val="sr-Cyrl-RS"/>
        </w:rPr>
        <w:t xml:space="preserve">/2025 од </w:t>
      </w:r>
      <w:r w:rsidR="007E1076" w:rsidRPr="00A34E43">
        <w:rPr>
          <w:bCs/>
          <w:color w:val="000000"/>
          <w:lang w:val="sr-Cyrl-RS"/>
        </w:rPr>
        <w:t>3</w:t>
      </w:r>
      <w:r w:rsidRPr="00A34E43">
        <w:rPr>
          <w:bCs/>
          <w:color w:val="000000"/>
          <w:lang w:val="sr-Cyrl-RS"/>
        </w:rPr>
        <w:t>. ју</w:t>
      </w:r>
      <w:r w:rsidR="007E1076" w:rsidRPr="00A34E43">
        <w:rPr>
          <w:bCs/>
          <w:color w:val="000000"/>
          <w:lang w:val="sr-Cyrl-RS"/>
        </w:rPr>
        <w:t>л</w:t>
      </w:r>
      <w:r w:rsidRPr="00A34E43">
        <w:rPr>
          <w:bCs/>
          <w:color w:val="000000"/>
          <w:lang w:val="sr-Cyrl-RS"/>
        </w:rPr>
        <w:t>а 2025. године</w:t>
      </w:r>
      <w:r w:rsidR="005F12E6" w:rsidRPr="00A34E43">
        <w:rPr>
          <w:bCs/>
          <w:color w:val="000000"/>
          <w:lang w:val="sr-Cyrl-RS"/>
        </w:rPr>
        <w:t>, усвојен је Нацрт с</w:t>
      </w:r>
      <w:r w:rsidR="007E1076" w:rsidRPr="00A34E43">
        <w:rPr>
          <w:bCs/>
          <w:color w:val="000000"/>
          <w:lang w:val="sr-Cyrl-RS"/>
        </w:rPr>
        <w:t>поразума о зајму и овлашћен министар финансија да га потпише.</w:t>
      </w:r>
    </w:p>
    <w:p w14:paraId="58DA9893" w14:textId="7CA9DEEC" w:rsidR="001E40DB" w:rsidRPr="00A34E43" w:rsidRDefault="001E40DB" w:rsidP="001E40DB">
      <w:pPr>
        <w:ind w:firstLine="720"/>
        <w:jc w:val="both"/>
        <w:rPr>
          <w:bCs/>
          <w:color w:val="000000"/>
          <w:lang w:val="sr-Cyrl-RS"/>
        </w:rPr>
      </w:pPr>
      <w:r w:rsidRPr="00A34E43">
        <w:rPr>
          <w:bCs/>
          <w:color w:val="000000"/>
          <w:lang w:val="sr-Cyrl-RS"/>
        </w:rPr>
        <w:t>Реализација Програма за развојну политику зеленог раста започета је закључивањем Споразума о зајму између KfW, Франкфурт на Мајни и Републике Србије коју заступа Влада Републике Србије делујући преко и путем Министарства финансија за Зајам за политике (ПБЛ) - „Реформа сектора енергетике и животне средине у Републици Србији”, који је потписан 30. јуна 2023. године и објављен у „Службеном гласнику РС - Међународни уговори”, број 5/23, у износу</w:t>
      </w:r>
      <w:r w:rsidR="005F12E6" w:rsidRPr="00A34E43">
        <w:rPr>
          <w:bCs/>
          <w:color w:val="000000"/>
          <w:lang w:val="sr-Cyrl-RS"/>
        </w:rPr>
        <w:t xml:space="preserve"> до 105.000.000 евра. Наведени п</w:t>
      </w:r>
      <w:r w:rsidRPr="00A34E43">
        <w:rPr>
          <w:bCs/>
          <w:color w:val="000000"/>
          <w:lang w:val="sr-Cyrl-RS"/>
        </w:rPr>
        <w:t xml:space="preserve">рограм кофинансиран је од стране Француске развојне агенције која је обезбедила зајам у износу до 135.000.000 евра и Међународне банке за обнову и развој која је обезбедила зајам у износу до 149.900.000 евра.  </w:t>
      </w:r>
    </w:p>
    <w:p w14:paraId="551C3650" w14:textId="5F4AB217" w:rsidR="001E40DB" w:rsidRPr="00A34E43" w:rsidRDefault="001E40DB" w:rsidP="001E40DB">
      <w:pPr>
        <w:ind w:firstLine="720"/>
        <w:jc w:val="both"/>
        <w:rPr>
          <w:bCs/>
          <w:color w:val="000000"/>
          <w:lang w:val="sr-Cyrl-RS"/>
        </w:rPr>
      </w:pPr>
      <w:r w:rsidRPr="00A34E43">
        <w:rPr>
          <w:bCs/>
          <w:color w:val="000000"/>
          <w:lang w:val="sr-Cyrl-RS"/>
        </w:rPr>
        <w:t xml:space="preserve">Други програмски зајам за развојну политику у оквиру зелене транзиције Србије други је у серији од два зајма за развојне политике (ДПЛ) који заједно финансирају Међународна банка за обнову и развој, Француска развојна агенција (Agence Française de Développement) (у даљем тексту: „AFD”) и Немачка развојна банка KfW, Франкфурт на Мајни, (у даљем тексту: „KfW”). Други Споразум о зајму за овај Програм између Међународне банке за обнову и развој и Републике Србије потписан је 19. марта 2025. године у износу до 153.700.000 евра. KfW ће кофинансирати други програмски зајам у износу до 135.000.000 евра, AFD ће кофинансирати други програмски зајам у износу до 135.000.000 евра. Циљ ове програмске серије кредита је да подржи напоре Владе Републике Србије у </w:t>
      </w:r>
      <w:r w:rsidRPr="00A34E43">
        <w:rPr>
          <w:bCs/>
          <w:color w:val="000000"/>
          <w:lang w:val="sr-Cyrl-RS"/>
        </w:rPr>
        <w:lastRenderedPageBreak/>
        <w:t xml:space="preserve">спровођењу реформи које су подржане предложеним Другим програмским зајмом за развојну политику (ДПЛ 2) и које су организоване у три стуба: </w:t>
      </w:r>
    </w:p>
    <w:p w14:paraId="365C7F05" w14:textId="77777777" w:rsidR="001E40DB" w:rsidRPr="00A34E43" w:rsidRDefault="001E40DB" w:rsidP="001E40DB">
      <w:pPr>
        <w:ind w:firstLine="720"/>
        <w:jc w:val="both"/>
        <w:rPr>
          <w:bCs/>
          <w:color w:val="000000"/>
          <w:lang w:val="sr-Cyrl-RS"/>
        </w:rPr>
      </w:pPr>
      <w:r w:rsidRPr="00A34E43">
        <w:rPr>
          <w:bCs/>
          <w:color w:val="000000"/>
          <w:lang w:val="sr-Cyrl-RS"/>
        </w:rPr>
        <w:t>Стуб I: Усклађивање управљања фискалним питањима са климатском агендом</w:t>
      </w:r>
    </w:p>
    <w:p w14:paraId="1581A222" w14:textId="77777777" w:rsidR="001E40DB" w:rsidRPr="00A34E43" w:rsidRDefault="001E40DB" w:rsidP="001E40DB">
      <w:pPr>
        <w:ind w:firstLine="720"/>
        <w:jc w:val="both"/>
        <w:rPr>
          <w:bCs/>
          <w:color w:val="000000"/>
          <w:lang w:val="sr-Cyrl-RS"/>
        </w:rPr>
      </w:pPr>
      <w:r w:rsidRPr="00A34E43">
        <w:rPr>
          <w:bCs/>
          <w:color w:val="000000"/>
          <w:lang w:val="sr-Cyrl-RS"/>
        </w:rPr>
        <w:t>Реформе које су предузете у оквиру Стуба I обухватају прописану законску обавезу обележавања зелених ставки у буџету, кроз измене и допуне Закона о буџетском систему, као и повећану покривеност са родно одговорним буџетирањем. Израђена је Методологија за обележавање зелених расхода и сви неопходни обрасци и захтеви за извештавање, како би та методологија могла да почне да се примењује почевши од буџета за 2025. годину. У вези родно одговорног буџетирања, усвојен је годишњи план проширења обухвата на већи број буџетских корисника. Такође, проширен је обухват анализе могућих фискалних утицаја климатских промена и елементарних непогода.</w:t>
      </w:r>
    </w:p>
    <w:p w14:paraId="2935B87C" w14:textId="77777777" w:rsidR="001E40DB" w:rsidRPr="00A34E43" w:rsidRDefault="001E40DB" w:rsidP="001E40DB">
      <w:pPr>
        <w:ind w:firstLine="720"/>
        <w:jc w:val="both"/>
        <w:rPr>
          <w:bCs/>
          <w:color w:val="000000"/>
          <w:lang w:val="sr-Cyrl-RS"/>
        </w:rPr>
      </w:pPr>
      <w:r w:rsidRPr="00A34E43">
        <w:rPr>
          <w:bCs/>
          <w:color w:val="000000"/>
          <w:lang w:val="sr-Cyrl-RS"/>
        </w:rPr>
        <w:t>Стуб II: Убрзање преласка на чисте изворе енергије</w:t>
      </w:r>
    </w:p>
    <w:p w14:paraId="0CF3477D" w14:textId="2DF4DC9F" w:rsidR="001E40DB" w:rsidRPr="00A34E43" w:rsidRDefault="001E40DB" w:rsidP="001E40DB">
      <w:pPr>
        <w:ind w:firstLine="720"/>
        <w:jc w:val="both"/>
        <w:rPr>
          <w:bCs/>
          <w:color w:val="000000"/>
          <w:lang w:val="sr-Cyrl-RS"/>
        </w:rPr>
      </w:pPr>
      <w:r w:rsidRPr="00A34E43">
        <w:rPr>
          <w:bCs/>
          <w:color w:val="000000"/>
          <w:lang w:val="sr-Cyrl-RS"/>
        </w:rPr>
        <w:t>Усвајање свеобухватног пакета прописа до кога је дошло уз подршку активности ДПЛ 1, међу којима су нови Закон о обновљивим изворима енергије, нови Закон о енергетској ефикасности и рационалном коришћењу енергије и измене и допуне постојећих Закона о енергетици и Закона о рударству и геолошким истраживањима, представља значајан корак ка стварању чистијег и одрживијег сектора енергетике. У оквиру другог стуба ДПЛ2 пружа се подршка за израду и усвајање подзаконских аката за спровођење ових закона. Истовремено, наставља се са спровођењем тржишно оријентисаних реформи наших јавних предузећа која се баве енергетиком, док у постојећем кризном окружењу проширујемо обим подршке која се пружа енергетски угроженим домаћинствима. Током спровођења мера у оквиру Стуба II, спроведене су реформе за додатно унапређење подзаконских аката којима се уређују аукције за обновљиве изворе енергије (ОИЕ); подст</w:t>
      </w:r>
      <w:r w:rsidR="00A34E43">
        <w:rPr>
          <w:bCs/>
          <w:color w:val="000000"/>
          <w:lang w:val="sr-Cyrl-RS"/>
        </w:rPr>
        <w:t>и</w:t>
      </w:r>
      <w:r w:rsidRPr="00A34E43">
        <w:rPr>
          <w:bCs/>
          <w:color w:val="000000"/>
          <w:lang w:val="sr-Cyrl-RS"/>
        </w:rPr>
        <w:t xml:space="preserve">цање унапређења енергетске ефикасности спровођењем методологије за енергетске прегледе и развојем правног оквира за еко-дизајн различитих енергетских производа, у складу са постојећим прописима ЕУ у овој области; реформу тржишта енергије. Поред тога, </w:t>
      </w:r>
      <w:r w:rsidR="00523E68">
        <w:rPr>
          <w:bCs/>
          <w:color w:val="000000"/>
          <w:lang w:val="sr-Cyrl-RS"/>
        </w:rPr>
        <w:t>А</w:t>
      </w:r>
      <w:r w:rsidRPr="00A34E43">
        <w:rPr>
          <w:bCs/>
          <w:color w:val="000000"/>
          <w:lang w:val="sr-Cyrl-RS"/>
        </w:rPr>
        <w:t>кционарско друштвo „Електропривреда Србијеˮ, Београд (у даљем тексту: „ЕПСˮ) је израдило планове за праћење емисија гасова са ефектом стаклене баште (GHG) за потребе мерења и извештавања о емисијама ових гасова у најзначајнијим електранама ЕПС-а и другим енергетским постројењима. На основу тих планова праћења, ЕПС је добио и прве дозволе за емисије GHG, што је био кључни предуслов за смањење обима емисија у енергетским постројењима.</w:t>
      </w:r>
    </w:p>
    <w:p w14:paraId="6C0A431A" w14:textId="77777777" w:rsidR="001E40DB" w:rsidRPr="00A34E43" w:rsidRDefault="001E40DB" w:rsidP="001E40DB">
      <w:pPr>
        <w:ind w:firstLine="720"/>
        <w:jc w:val="both"/>
        <w:rPr>
          <w:bCs/>
          <w:color w:val="000000"/>
          <w:lang w:val="sr-Cyrl-RS"/>
        </w:rPr>
      </w:pPr>
      <w:r w:rsidRPr="00A34E43">
        <w:rPr>
          <w:bCs/>
          <w:color w:val="000000"/>
          <w:lang w:val="sr-Cyrl-RS"/>
        </w:rPr>
        <w:t>Стуб III: Побољшање правног оквира везаног за емисије гасова са ефектом стаклене баште (GHG) и управљање отпадом.</w:t>
      </w:r>
    </w:p>
    <w:p w14:paraId="7FA70E1F" w14:textId="23098ECD" w:rsidR="005D1821" w:rsidRPr="00A34E43" w:rsidRDefault="001E40DB" w:rsidP="00BC51C3">
      <w:pPr>
        <w:ind w:firstLine="720"/>
        <w:jc w:val="both"/>
        <w:rPr>
          <w:rFonts w:cs="Arial"/>
          <w:lang w:val="sr-Cyrl-RS"/>
        </w:rPr>
      </w:pPr>
      <w:r w:rsidRPr="00A34E43">
        <w:rPr>
          <w:bCs/>
          <w:color w:val="000000"/>
          <w:lang w:val="sr-Cyrl-RS"/>
        </w:rPr>
        <w:t>Након што је 2021. године усвојен Закон о климатским променама, појачавају се напори да се омогући његова примена како би се убрзао прелазак на нискоугљеничну и климатски отпорну економију. У погледу климатских промена, усвојени су додатни подзаконски акти којима се омогућава операционализација система за мониторинг, извештавање и верификацију (MRV) емисија GHG неопходног за национални инвентар GHG, као и за операционализацију националне информатичке MRV платформе за издавање дозвола за емисије гасова са ефектом стаклене баште. Такође, усвојен је Извештај о стању животне средине за 2023. годину који између осталог садржи и национални инвентар емисије гасова са ефектом стаклене баште. Затим, усвојен је Програм управљања муљем у Републици Србији са Акционим планом који је омогућио усвајање прописа којима се уређује управљање отпадним муљем. Поред тога, усвојена је и Уредба о начину и поступку управљања отпадом од грађења и рушења. У складу са Законом о интегрисаном спречавању и контроли загађивања животне средине, почетком 2024. усвојена су два нова подзаконска акта: 1) Правилник о изменама Правилника о садржини и изгледу интегрисане дозволе („С</w:t>
      </w:r>
      <w:r w:rsidR="005F12E6" w:rsidRPr="00A34E43">
        <w:rPr>
          <w:bCs/>
          <w:color w:val="000000"/>
          <w:lang w:val="sr-Cyrl-RS"/>
        </w:rPr>
        <w:t>лужбени гласник РС</w:t>
      </w:r>
      <w:r w:rsidRPr="00A34E43">
        <w:rPr>
          <w:bCs/>
          <w:color w:val="000000"/>
          <w:lang w:val="sr-Cyrl-RS"/>
        </w:rPr>
        <w:t>”</w:t>
      </w:r>
      <w:r w:rsidR="005F12E6" w:rsidRPr="00A34E43">
        <w:rPr>
          <w:bCs/>
          <w:color w:val="000000"/>
          <w:lang w:val="sr-Cyrl-RS"/>
        </w:rPr>
        <w:t>, бр. 30/06 и 4/</w:t>
      </w:r>
      <w:r w:rsidRPr="00A34E43">
        <w:rPr>
          <w:bCs/>
          <w:color w:val="000000"/>
          <w:lang w:val="sr-Cyrl-RS"/>
        </w:rPr>
        <w:t>24) и 2) Правилник о изменама Правилника о садржини, изгледу и начину попуњавања захтева за издавање интегрисане дозволе („С</w:t>
      </w:r>
      <w:r w:rsidR="005F12E6" w:rsidRPr="00A34E43">
        <w:rPr>
          <w:bCs/>
          <w:color w:val="000000"/>
          <w:lang w:val="sr-Cyrl-RS"/>
        </w:rPr>
        <w:t>лужбени гласник РС</w:t>
      </w:r>
      <w:r w:rsidRPr="00A34E43">
        <w:rPr>
          <w:bCs/>
          <w:color w:val="000000"/>
          <w:lang w:val="sr-Cyrl-RS"/>
        </w:rPr>
        <w:t>”</w:t>
      </w:r>
      <w:r w:rsidR="005F12E6" w:rsidRPr="00A34E43">
        <w:rPr>
          <w:bCs/>
          <w:color w:val="000000"/>
          <w:lang w:val="sr-Cyrl-RS"/>
        </w:rPr>
        <w:t>, бр. 30/06,  32/16 , 44/18-др. закон и 4/</w:t>
      </w:r>
      <w:r w:rsidRPr="00A34E43">
        <w:rPr>
          <w:bCs/>
          <w:color w:val="000000"/>
          <w:lang w:val="sr-Cyrl-RS"/>
        </w:rPr>
        <w:t xml:space="preserve">24). Поред тога, за 2025. годину планира се успостављање информатичког система за пријем захтева и издавање интегрисаних дозвола електронским путем.  </w:t>
      </w:r>
    </w:p>
    <w:p w14:paraId="46D5AC1B" w14:textId="77777777" w:rsidR="00356501" w:rsidRPr="00A34E43" w:rsidRDefault="00356501" w:rsidP="001F3C5E">
      <w:pPr>
        <w:ind w:firstLine="720"/>
        <w:jc w:val="both"/>
        <w:rPr>
          <w:rFonts w:cs="Arial"/>
          <w:lang w:val="sr-Cyrl-RS"/>
        </w:rPr>
      </w:pPr>
    </w:p>
    <w:p w14:paraId="0E385091" w14:textId="77777777" w:rsidR="001F3C5E" w:rsidRPr="00A34E43" w:rsidRDefault="001F3C5E" w:rsidP="001F3C5E">
      <w:pPr>
        <w:spacing w:line="276" w:lineRule="auto"/>
        <w:ind w:firstLine="720"/>
        <w:jc w:val="both"/>
        <w:rPr>
          <w:lang w:val="sr-Cyrl-RS"/>
        </w:rPr>
      </w:pPr>
      <w:r w:rsidRPr="00A34E43">
        <w:rPr>
          <w:lang w:val="sr-Cyrl-RS"/>
        </w:rPr>
        <w:t>За кре</w:t>
      </w:r>
      <w:r w:rsidR="00A65285" w:rsidRPr="00A34E43">
        <w:rPr>
          <w:lang w:val="sr-Cyrl-RS"/>
        </w:rPr>
        <w:t>дитно финансирање Пројекта пред</w:t>
      </w:r>
      <w:r w:rsidRPr="00A34E43">
        <w:rPr>
          <w:lang w:val="sr-Cyrl-RS"/>
        </w:rPr>
        <w:t>ложени су следећи финансијски услови:</w:t>
      </w:r>
    </w:p>
    <w:p w14:paraId="628F0B53" w14:textId="77777777" w:rsidR="00132E54" w:rsidRDefault="00356501" w:rsidP="00132E54">
      <w:pPr>
        <w:numPr>
          <w:ilvl w:val="0"/>
          <w:numId w:val="11"/>
        </w:numPr>
        <w:tabs>
          <w:tab w:val="num" w:pos="1170"/>
        </w:tabs>
        <w:ind w:left="720" w:firstLine="0"/>
        <w:jc w:val="both"/>
        <w:rPr>
          <w:bCs/>
          <w:iCs/>
          <w:lang w:val="sr-Cyrl-RS"/>
        </w:rPr>
      </w:pPr>
      <w:r w:rsidRPr="00A34E43">
        <w:rPr>
          <w:bCs/>
          <w:lang w:val="sr-Cyrl-RS"/>
        </w:rPr>
        <w:t xml:space="preserve">Зајмопримац је Република Србија коју </w:t>
      </w:r>
      <w:r w:rsidRPr="00A34E43">
        <w:rPr>
          <w:lang w:val="sr-Cyrl-RS"/>
        </w:rPr>
        <w:t>заступа Влада Републике Србије делујући преко и путем Министарства финансија</w:t>
      </w:r>
      <w:r w:rsidRPr="00A34E43">
        <w:rPr>
          <w:bCs/>
          <w:lang w:val="sr-Cyrl-RS"/>
        </w:rPr>
        <w:t>;</w:t>
      </w:r>
    </w:p>
    <w:p w14:paraId="488B579C" w14:textId="77777777" w:rsidR="00132E54" w:rsidRDefault="001E40DB" w:rsidP="00132E54">
      <w:pPr>
        <w:numPr>
          <w:ilvl w:val="0"/>
          <w:numId w:val="11"/>
        </w:numPr>
        <w:tabs>
          <w:tab w:val="num" w:pos="1170"/>
        </w:tabs>
        <w:ind w:left="720" w:firstLine="0"/>
        <w:jc w:val="both"/>
        <w:rPr>
          <w:bCs/>
          <w:iCs/>
          <w:lang w:val="sr-Cyrl-RS"/>
        </w:rPr>
      </w:pPr>
      <w:r w:rsidRPr="00132E54">
        <w:rPr>
          <w:lang w:val="sr-Cyrl-RS"/>
        </w:rPr>
        <w:t>износ зајма до 135.000.000 евра;</w:t>
      </w:r>
    </w:p>
    <w:p w14:paraId="360A4A7B" w14:textId="77777777" w:rsidR="00132E54" w:rsidRDefault="005F12E6" w:rsidP="00132E54">
      <w:pPr>
        <w:numPr>
          <w:ilvl w:val="0"/>
          <w:numId w:val="11"/>
        </w:numPr>
        <w:tabs>
          <w:tab w:val="num" w:pos="1170"/>
        </w:tabs>
        <w:ind w:left="720" w:firstLine="0"/>
        <w:jc w:val="both"/>
        <w:rPr>
          <w:bCs/>
          <w:iCs/>
          <w:lang w:val="sr-Cyrl-RS"/>
        </w:rPr>
      </w:pPr>
      <w:r w:rsidRPr="00132E54">
        <w:rPr>
          <w:lang w:val="sr-Cyrl-RS" w:eastAsia="sr-Latn-CS"/>
        </w:rPr>
        <w:t>период отплате зајма је десет</w:t>
      </w:r>
      <w:r w:rsidR="001E40DB" w:rsidRPr="00132E54">
        <w:rPr>
          <w:lang w:val="sr-Cyrl-RS" w:eastAsia="sr-Latn-CS"/>
        </w:rPr>
        <w:t xml:space="preserve"> година</w:t>
      </w:r>
      <w:r w:rsidR="001E40DB" w:rsidRPr="00132E54">
        <w:rPr>
          <w:lang w:val="sr-Cyrl-RS"/>
        </w:rPr>
        <w:t xml:space="preserve">, </w:t>
      </w:r>
      <w:r w:rsidRPr="00132E54">
        <w:rPr>
          <w:lang w:val="sr-Cyrl-RS" w:eastAsia="sr-Latn-CS"/>
        </w:rPr>
        <w:t>уз укључен период почека до две</w:t>
      </w:r>
      <w:r w:rsidR="001E40DB" w:rsidRPr="00132E54">
        <w:rPr>
          <w:lang w:val="sr-Cyrl-RS" w:eastAsia="sr-Latn-CS"/>
        </w:rPr>
        <w:t xml:space="preserve"> године, тако да прва рата отплате главнице доспева 15. маја 2027. године, а последња 15. маја 2035. године;</w:t>
      </w:r>
    </w:p>
    <w:p w14:paraId="70BC54C9" w14:textId="77777777" w:rsidR="00132E54" w:rsidRDefault="001E40DB" w:rsidP="00132E54">
      <w:pPr>
        <w:numPr>
          <w:ilvl w:val="0"/>
          <w:numId w:val="11"/>
        </w:numPr>
        <w:tabs>
          <w:tab w:val="num" w:pos="1170"/>
        </w:tabs>
        <w:ind w:left="720" w:firstLine="0"/>
        <w:jc w:val="both"/>
        <w:rPr>
          <w:bCs/>
          <w:iCs/>
          <w:lang w:val="sr-Cyrl-RS"/>
        </w:rPr>
      </w:pPr>
      <w:r w:rsidRPr="00132E54">
        <w:rPr>
          <w:lang w:val="sr-Cyrl-RS" w:eastAsia="sr-Latn-CS"/>
        </w:rPr>
        <w:t>накнада за обраду зајма (Management fee), плаћа се једнократно у износу од 0,25% износа зајма;</w:t>
      </w:r>
    </w:p>
    <w:p w14:paraId="18CB15F9" w14:textId="77777777" w:rsidR="00132E54" w:rsidRDefault="001E40DB" w:rsidP="00132E54">
      <w:pPr>
        <w:numPr>
          <w:ilvl w:val="0"/>
          <w:numId w:val="11"/>
        </w:numPr>
        <w:tabs>
          <w:tab w:val="num" w:pos="1170"/>
        </w:tabs>
        <w:ind w:left="720" w:firstLine="0"/>
        <w:jc w:val="both"/>
        <w:rPr>
          <w:bCs/>
          <w:iCs/>
          <w:lang w:val="sr-Cyrl-RS"/>
        </w:rPr>
      </w:pPr>
      <w:r w:rsidRPr="00132E54">
        <w:rPr>
          <w:lang w:val="sr-Cyrl-RS" w:eastAsia="sr-Latn-CS"/>
        </w:rPr>
        <w:t>провизија на неповучена средства зајма (Commitment fee), обрачунава се по стопи од 0,25% годишње</w:t>
      </w:r>
      <w:r w:rsidRPr="00132E54">
        <w:rPr>
          <w:bCs/>
          <w:lang w:val="sr-Cyrl-RS"/>
        </w:rPr>
        <w:t xml:space="preserve"> на неискоришћени износ зајма и плаћа се</w:t>
      </w:r>
      <w:r w:rsidRPr="00132E54">
        <w:rPr>
          <w:rFonts w:cs="Arial"/>
          <w:lang w:val="sr-Cyrl-RS"/>
        </w:rPr>
        <w:t xml:space="preserve"> полугодишње за протекли период, на дан </w:t>
      </w:r>
      <w:r w:rsidRPr="00132E54">
        <w:rPr>
          <w:rFonts w:cs="Arial"/>
          <w:bCs/>
          <w:iCs/>
          <w:lang w:val="sr-Cyrl-RS"/>
        </w:rPr>
        <w:t xml:space="preserve">15. мај </w:t>
      </w:r>
      <w:r w:rsidRPr="00132E54">
        <w:rPr>
          <w:rFonts w:cs="Arial"/>
          <w:lang w:val="sr-Cyrl-RS"/>
        </w:rPr>
        <w:t xml:space="preserve">и </w:t>
      </w:r>
      <w:r w:rsidRPr="00132E54">
        <w:rPr>
          <w:rFonts w:cs="Arial"/>
          <w:bCs/>
          <w:iCs/>
          <w:lang w:val="sr-Cyrl-RS"/>
        </w:rPr>
        <w:t xml:space="preserve">15. новембар </w:t>
      </w:r>
      <w:r w:rsidRPr="00132E54">
        <w:rPr>
          <w:rFonts w:cs="Arial"/>
          <w:lang w:val="sr-Cyrl-RS"/>
        </w:rPr>
        <w:t xml:space="preserve">свaкe гoдинe, а први пут </w:t>
      </w:r>
      <w:r w:rsidRPr="00132E54">
        <w:rPr>
          <w:rFonts w:cs="Arial"/>
          <w:bCs/>
          <w:iCs/>
          <w:lang w:val="sr-Cyrl-RS"/>
        </w:rPr>
        <w:t xml:space="preserve">15. новембра </w:t>
      </w:r>
      <w:r w:rsidRPr="00132E54">
        <w:rPr>
          <w:rFonts w:cs="Arial"/>
          <w:lang w:val="sr-Cyrl-RS"/>
        </w:rPr>
        <w:t>2025. године, aли нe прe</w:t>
      </w:r>
      <w:r w:rsidRPr="00132E54">
        <w:rPr>
          <w:bCs/>
          <w:lang w:val="sr-Cyrl-RS"/>
        </w:rPr>
        <w:t xml:space="preserve"> </w:t>
      </w:r>
      <w:r w:rsidRPr="00132E54">
        <w:rPr>
          <w:rFonts w:cs="Arial"/>
          <w:lang w:val="sr-Cyrl-RS"/>
        </w:rPr>
        <w:t>одговарајућег датума кojи слeди нaкoн ступања на снагу и правоснажности Споразума о зајму;</w:t>
      </w:r>
    </w:p>
    <w:p w14:paraId="3D9BCDAC" w14:textId="77777777" w:rsidR="00132E54" w:rsidRPr="00132E54" w:rsidRDefault="001E40DB" w:rsidP="00132E54">
      <w:pPr>
        <w:numPr>
          <w:ilvl w:val="0"/>
          <w:numId w:val="11"/>
        </w:numPr>
        <w:tabs>
          <w:tab w:val="num" w:pos="1170"/>
        </w:tabs>
        <w:ind w:left="720" w:firstLine="0"/>
        <w:jc w:val="both"/>
        <w:rPr>
          <w:bCs/>
          <w:iCs/>
          <w:lang w:val="sr-Cyrl-RS"/>
        </w:rPr>
      </w:pPr>
      <w:r w:rsidRPr="00132E54">
        <w:rPr>
          <w:lang w:val="sr-Cyrl-RS"/>
        </w:rPr>
        <w:t>Каматна стопа ће се утврдити на основу ЕУРИБОР-а важећег током релевантног Каматног периода. На утврђени износ каматне стопе обрачунава се фиксна маржа која тренутно износи 0,9 % годишње уз могућност преласка са варијабилне каматне стопе на фиксну каматн</w:t>
      </w:r>
      <w:r w:rsidR="00132E54">
        <w:rPr>
          <w:lang w:val="sr-Cyrl-RS"/>
        </w:rPr>
        <w:t>у стопу, на захтев Зајмопримца;</w:t>
      </w:r>
    </w:p>
    <w:p w14:paraId="34E9E340" w14:textId="77777777" w:rsidR="00132E54" w:rsidRDefault="001E40DB" w:rsidP="00132E54">
      <w:pPr>
        <w:numPr>
          <w:ilvl w:val="0"/>
          <w:numId w:val="11"/>
        </w:numPr>
        <w:tabs>
          <w:tab w:val="num" w:pos="1170"/>
        </w:tabs>
        <w:ind w:left="720" w:firstLine="0"/>
        <w:jc w:val="both"/>
        <w:rPr>
          <w:bCs/>
          <w:iCs/>
          <w:lang w:val="sr-Cyrl-RS"/>
        </w:rPr>
      </w:pPr>
      <w:r w:rsidRPr="00132E54">
        <w:rPr>
          <w:lang w:val="sr-Cyrl-RS"/>
        </w:rPr>
        <w:t xml:space="preserve">затезна камата за доцњу у плаћању обавеза зајмопримца, обрачунава се по стопи од </w:t>
      </w:r>
      <w:r w:rsidRPr="00132E54">
        <w:rPr>
          <w:rFonts w:cs="Arial"/>
          <w:lang w:val="sr-Cyrl-RS"/>
        </w:rPr>
        <w:t xml:space="preserve">200 </w:t>
      </w:r>
      <w:r w:rsidRPr="00132E54">
        <w:rPr>
          <w:lang w:val="sr-Cyrl-RS"/>
        </w:rPr>
        <w:t>базних поена на годишњем нивоу изнад утврђене каматне стопе,</w:t>
      </w:r>
    </w:p>
    <w:p w14:paraId="24BEE56D" w14:textId="7C85D283" w:rsidR="001F27F5" w:rsidRPr="00132E54" w:rsidRDefault="001E40DB" w:rsidP="00132E54">
      <w:pPr>
        <w:numPr>
          <w:ilvl w:val="0"/>
          <w:numId w:val="11"/>
        </w:numPr>
        <w:tabs>
          <w:tab w:val="num" w:pos="1170"/>
        </w:tabs>
        <w:ind w:left="720" w:firstLine="0"/>
        <w:jc w:val="both"/>
        <w:rPr>
          <w:bCs/>
          <w:iCs/>
          <w:lang w:val="sr-Cyrl-RS"/>
        </w:rPr>
      </w:pPr>
      <w:r w:rsidRPr="00132E54">
        <w:rPr>
          <w:lang w:val="sr-Cyrl-RS"/>
        </w:rPr>
        <w:t>период расположивости зајма је до 30. јуна 2026. године.</w:t>
      </w:r>
    </w:p>
    <w:p w14:paraId="4A745A71" w14:textId="77777777" w:rsidR="000942EB" w:rsidRPr="00A34E43" w:rsidRDefault="000942EB" w:rsidP="00A37D3D">
      <w:pPr>
        <w:ind w:firstLine="720"/>
        <w:jc w:val="both"/>
        <w:rPr>
          <w:highlight w:val="yellow"/>
          <w:lang w:val="sr-Cyrl-RS"/>
        </w:rPr>
      </w:pPr>
    </w:p>
    <w:p w14:paraId="6CBE84B4" w14:textId="77777777" w:rsidR="00692046" w:rsidRPr="00A34E43" w:rsidRDefault="00692046" w:rsidP="00A37D3D">
      <w:pPr>
        <w:ind w:firstLine="720"/>
        <w:jc w:val="both"/>
        <w:rPr>
          <w:lang w:val="sr-Cyrl-RS"/>
        </w:rPr>
      </w:pPr>
      <w:r w:rsidRPr="00A34E43">
        <w:rPr>
          <w:lang w:val="sr-Cyrl-RS"/>
        </w:rPr>
        <w:t xml:space="preserve">III. ОБЈАШЊЕЊЕ ОСНОВНИХ ПРАВНИХ ИНСТИТУТА И ПОЈЕДИНАЧНИХ РЕШЕЊА </w:t>
      </w:r>
    </w:p>
    <w:p w14:paraId="63F5DD8E" w14:textId="77777777" w:rsidR="00692046" w:rsidRPr="00A34E43" w:rsidRDefault="00692046" w:rsidP="00A37D3D">
      <w:pPr>
        <w:jc w:val="both"/>
        <w:rPr>
          <w:lang w:val="sr-Cyrl-RS"/>
        </w:rPr>
      </w:pPr>
    </w:p>
    <w:p w14:paraId="6A418DA4" w14:textId="68190887" w:rsidR="00692046" w:rsidRPr="00A34E43" w:rsidRDefault="00692046" w:rsidP="00056957">
      <w:pPr>
        <w:ind w:firstLine="720"/>
        <w:jc w:val="both"/>
        <w:rPr>
          <w:rFonts w:eastAsia="SimSun"/>
          <w:lang w:val="sr-Cyrl-RS"/>
        </w:rPr>
      </w:pPr>
      <w:r w:rsidRPr="00A34E43">
        <w:rPr>
          <w:lang w:val="sr-Cyrl-RS"/>
        </w:rPr>
        <w:t xml:space="preserve">Одредбом члана 1. </w:t>
      </w:r>
      <w:r w:rsidR="002D7499" w:rsidRPr="00A34E43">
        <w:rPr>
          <w:lang w:val="sr-Cyrl-RS"/>
        </w:rPr>
        <w:t>Предлога</w:t>
      </w:r>
      <w:r w:rsidR="00FA2CF0" w:rsidRPr="00A34E43">
        <w:rPr>
          <w:lang w:val="sr-Cyrl-RS"/>
        </w:rPr>
        <w:t xml:space="preserve"> закона </w:t>
      </w:r>
      <w:r w:rsidRPr="00A34E43">
        <w:rPr>
          <w:lang w:val="sr-Cyrl-RS"/>
        </w:rPr>
        <w:t>предвиђа се потврђивање</w:t>
      </w:r>
      <w:r w:rsidR="00746BDE" w:rsidRPr="00A34E43">
        <w:rPr>
          <w:rFonts w:eastAsia="SimSun"/>
          <w:lang w:val="sr-Cyrl-RS"/>
        </w:rPr>
        <w:t xml:space="preserve"> </w:t>
      </w:r>
      <w:r w:rsidR="00C4011F" w:rsidRPr="00A34E43">
        <w:rPr>
          <w:rFonts w:eastAsia="SimSun"/>
          <w:lang w:val="sr-Cyrl-RS"/>
        </w:rPr>
        <w:t xml:space="preserve">Споразума </w:t>
      </w:r>
      <w:r w:rsidR="00CF61FA" w:rsidRPr="00A34E43">
        <w:rPr>
          <w:rFonts w:eastAsia="SimSun"/>
          <w:lang w:val="sr-Cyrl-RS"/>
        </w:rPr>
        <w:t>о зајму између KfW, Франкфурт на Мајни и Републике Србије коју заступа Влада Републике Србије делујући преко и путем Министарства финансија за Зајам за политике (ПБЛ) „Реформа сектора енергетике и животне средине у Републици Србији II”, који је потписан 18. јула 2025. године у Франкфурту на Мајни и Београду</w:t>
      </w:r>
      <w:r w:rsidR="009D5731" w:rsidRPr="00A34E43">
        <w:rPr>
          <w:rFonts w:eastAsia="SimSun"/>
          <w:lang w:val="sr-Cyrl-RS"/>
        </w:rPr>
        <w:t>,</w:t>
      </w:r>
      <w:r w:rsidR="00A7379C" w:rsidRPr="00A34E43">
        <w:rPr>
          <w:rFonts w:eastAsia="SimSun"/>
          <w:lang w:val="sr-Cyrl-RS"/>
        </w:rPr>
        <w:t xml:space="preserve"> у оригиналу на енглеском језику</w:t>
      </w:r>
      <w:r w:rsidRPr="00A34E43">
        <w:rPr>
          <w:rFonts w:eastAsia="SimSun"/>
          <w:lang w:val="sr-Cyrl-RS"/>
        </w:rPr>
        <w:t>.</w:t>
      </w:r>
    </w:p>
    <w:p w14:paraId="6FE3AC7C" w14:textId="2ECF7BC5" w:rsidR="00692046" w:rsidRPr="00A34E43" w:rsidRDefault="00692046" w:rsidP="00A37D3D">
      <w:pPr>
        <w:ind w:firstLine="720"/>
        <w:jc w:val="both"/>
        <w:rPr>
          <w:highlight w:val="yellow"/>
          <w:lang w:val="sr-Cyrl-RS"/>
        </w:rPr>
      </w:pPr>
      <w:r w:rsidRPr="00A34E43">
        <w:rPr>
          <w:lang w:val="sr-Cyrl-RS"/>
        </w:rPr>
        <w:t xml:space="preserve"> Одредба члана 2.</w:t>
      </w:r>
      <w:r w:rsidR="00F00453" w:rsidRPr="00A34E43">
        <w:rPr>
          <w:lang w:val="sr-Cyrl-RS"/>
        </w:rPr>
        <w:t xml:space="preserve"> </w:t>
      </w:r>
      <w:r w:rsidR="002D7499" w:rsidRPr="00A34E43">
        <w:rPr>
          <w:lang w:val="sr-Cyrl-RS"/>
        </w:rPr>
        <w:t>Предлога</w:t>
      </w:r>
      <w:r w:rsidR="00F00453" w:rsidRPr="00A34E43">
        <w:rPr>
          <w:lang w:val="sr-Cyrl-RS"/>
        </w:rPr>
        <w:t xml:space="preserve"> закона</w:t>
      </w:r>
      <w:r w:rsidRPr="00A34E43">
        <w:rPr>
          <w:lang w:val="sr-Cyrl-RS"/>
        </w:rPr>
        <w:t xml:space="preserve"> садржи текст </w:t>
      </w:r>
      <w:r w:rsidR="00FA2CF0" w:rsidRPr="00A34E43">
        <w:rPr>
          <w:rFonts w:eastAsia="SimSun"/>
          <w:lang w:val="sr-Cyrl-RS"/>
        </w:rPr>
        <w:t xml:space="preserve">Споразумa </w:t>
      </w:r>
      <w:r w:rsidR="00CF61FA" w:rsidRPr="00A34E43">
        <w:rPr>
          <w:rFonts w:eastAsia="SimSun"/>
          <w:lang w:val="sr-Cyrl-RS"/>
        </w:rPr>
        <w:t>о зајму између KfW, Франкфурт на Мајни и Републике Србије коју заступа Влада Републике Србије делујући преко и путем Министарства финансија за Зајам за политике (ПБЛ) „Реформа сектора енергетике и животне средине у Републици Србији II</w:t>
      </w:r>
      <w:r w:rsidRPr="00A34E43">
        <w:rPr>
          <w:rFonts w:eastAsia="SimSun"/>
          <w:lang w:val="sr-Cyrl-RS"/>
        </w:rPr>
        <w:t xml:space="preserve">, </w:t>
      </w:r>
      <w:r w:rsidRPr="00A34E43">
        <w:rPr>
          <w:lang w:val="sr-Cyrl-RS"/>
        </w:rPr>
        <w:t>у оригиналу на енглеском језику и у преводу на српски језик.</w:t>
      </w:r>
      <w:r w:rsidR="009D5731" w:rsidRPr="00A34E43">
        <w:rPr>
          <w:lang w:val="sr-Cyrl-RS"/>
        </w:rPr>
        <w:t xml:space="preserve"> </w:t>
      </w:r>
    </w:p>
    <w:p w14:paraId="0C5CFE12" w14:textId="1EC16E3D" w:rsidR="00692046" w:rsidRPr="00A34E43" w:rsidRDefault="00692046" w:rsidP="00A37D3D">
      <w:pPr>
        <w:ind w:firstLine="720"/>
        <w:jc w:val="both"/>
        <w:rPr>
          <w:lang w:val="sr-Cyrl-RS"/>
        </w:rPr>
      </w:pPr>
      <w:r w:rsidRPr="00A34E43">
        <w:rPr>
          <w:lang w:val="sr-Cyrl-RS"/>
        </w:rPr>
        <w:t>Одредбом члана 3.</w:t>
      </w:r>
      <w:r w:rsidR="00702858" w:rsidRPr="00A34E43">
        <w:rPr>
          <w:lang w:val="sr-Cyrl-RS"/>
        </w:rPr>
        <w:t xml:space="preserve"> Предлога закона</w:t>
      </w:r>
      <w:r w:rsidRPr="00A34E43">
        <w:rPr>
          <w:lang w:val="sr-Cyrl-RS"/>
        </w:rPr>
        <w:t xml:space="preserve"> </w:t>
      </w:r>
      <w:r w:rsidR="004A31BF" w:rsidRPr="00A34E43">
        <w:rPr>
          <w:lang w:val="sr-Cyrl-RS"/>
        </w:rPr>
        <w:t>уређује се ступање на снагу</w:t>
      </w:r>
      <w:r w:rsidR="00DF1329" w:rsidRPr="00A34E43">
        <w:rPr>
          <w:lang w:val="sr-Cyrl-RS"/>
        </w:rPr>
        <w:t xml:space="preserve"> овог закона</w:t>
      </w:r>
      <w:r w:rsidR="004A31BF" w:rsidRPr="00A34E43">
        <w:rPr>
          <w:lang w:val="sr-Cyrl-RS"/>
        </w:rPr>
        <w:t>.</w:t>
      </w:r>
    </w:p>
    <w:p w14:paraId="668BB71A" w14:textId="77777777" w:rsidR="004A31BF" w:rsidRPr="00A34E43" w:rsidRDefault="004A31BF" w:rsidP="00A37D3D">
      <w:pPr>
        <w:ind w:firstLine="720"/>
        <w:jc w:val="both"/>
        <w:rPr>
          <w:bCs/>
          <w:highlight w:val="yellow"/>
          <w:lang w:val="sr-Cyrl-RS"/>
        </w:rPr>
      </w:pPr>
    </w:p>
    <w:p w14:paraId="18FC53FD" w14:textId="77777777" w:rsidR="00692046" w:rsidRPr="00A34E43" w:rsidRDefault="00692046" w:rsidP="00A37D3D">
      <w:pPr>
        <w:ind w:firstLine="720"/>
        <w:jc w:val="both"/>
        <w:rPr>
          <w:bCs/>
          <w:lang w:val="sr-Cyrl-RS"/>
        </w:rPr>
      </w:pPr>
      <w:r w:rsidRPr="00A34E43">
        <w:rPr>
          <w:bCs/>
          <w:lang w:val="sr-Cyrl-RS"/>
        </w:rPr>
        <w:t>IV. ПРОЦЕНА ИЗНОСА ФИНАНСИЈСКИХ СРЕДСТАВА ПОТРЕБНИХ ЗА   СПРОВОЂЕЊЕ ЗАКОНА</w:t>
      </w:r>
    </w:p>
    <w:p w14:paraId="232EC7D6" w14:textId="77777777" w:rsidR="00692046" w:rsidRPr="00A34E43" w:rsidRDefault="00692046" w:rsidP="00A37D3D">
      <w:pPr>
        <w:jc w:val="both"/>
        <w:rPr>
          <w:highlight w:val="yellow"/>
          <w:lang w:val="sr-Cyrl-RS"/>
        </w:rPr>
      </w:pPr>
    </w:p>
    <w:p w14:paraId="54B515B0" w14:textId="4ECEA944" w:rsidR="00692046" w:rsidRDefault="00692046" w:rsidP="00A37D3D">
      <w:pPr>
        <w:jc w:val="both"/>
        <w:rPr>
          <w:lang w:val="sr-Cyrl-RS"/>
        </w:rPr>
      </w:pPr>
      <w:r w:rsidRPr="00A34E43">
        <w:rPr>
          <w:lang w:val="sr-Cyrl-RS"/>
        </w:rPr>
        <w:tab/>
        <w:t>За спровођење овог закона обезбеђиваће се средства у буџету Републике Србије.</w:t>
      </w:r>
    </w:p>
    <w:p w14:paraId="108A36D1" w14:textId="77777777" w:rsidR="00872132" w:rsidRDefault="00872132" w:rsidP="00F611E7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</w:p>
    <w:p w14:paraId="2324A2AE" w14:textId="767FDAD5" w:rsidR="00F611E7" w:rsidRDefault="00F611E7" w:rsidP="00F611E7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>
        <w:rPr>
          <w:rFonts w:ascii="Times New Roman" w:hAnsi="Times New Roman" w:cs="Times New Roman"/>
          <w:color w:val="auto"/>
        </w:rPr>
        <w:t>V.</w:t>
      </w:r>
      <w:r>
        <w:rPr>
          <w:rFonts w:ascii="Times New Roman" w:hAnsi="Times New Roman" w:cs="Times New Roman"/>
          <w:color w:val="auto"/>
          <w:lang w:val="sr-Cyrl-RS"/>
        </w:rPr>
        <w:t xml:space="preserve"> РАЗЛОЗИ ЗА ДОНОШЕЊЕ ЗАКОНА ПО ХИТНОМ ПОСТУПКУ</w:t>
      </w:r>
    </w:p>
    <w:p w14:paraId="4F81A3C2" w14:textId="77777777" w:rsidR="00F611E7" w:rsidRDefault="00F611E7" w:rsidP="00F611E7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</w:p>
    <w:p w14:paraId="6940784E" w14:textId="60D8D24D" w:rsidR="00F611E7" w:rsidRPr="00A34E43" w:rsidRDefault="00F611E7" w:rsidP="00F611E7">
      <w:pPr>
        <w:jc w:val="both"/>
        <w:rPr>
          <w:lang w:val="sr-Cyrl-RS"/>
        </w:rPr>
      </w:pPr>
      <w:r>
        <w:rPr>
          <w:lang w:val="sr-Cyrl-RS"/>
        </w:rPr>
        <w:tab/>
        <w:t>Разлози за доношење овог закона по хитном поступку, сагласно члану 167. Пословника Народне скупштине („Службени гласник РС</w:t>
      </w:r>
      <w:r>
        <w:rPr>
          <w:bCs/>
          <w:lang w:val="sr-Cyrl-CS" w:eastAsia="sr-Latn-CS"/>
        </w:rPr>
        <w:t>”</w:t>
      </w:r>
      <w:r>
        <w:rPr>
          <w:lang w:val="sr-Cyrl-RS"/>
        </w:rPr>
        <w:t>, број 20/12 – пречишћен текст) произилазе из чињенице да је повлачење средстава за финансирање Програма условљено ступањем на снагу овог закона.</w:t>
      </w:r>
      <w:bookmarkStart w:id="0" w:name="_GoBack"/>
      <w:bookmarkEnd w:id="0"/>
    </w:p>
    <w:p w14:paraId="420DDC93" w14:textId="77777777" w:rsidR="00B31118" w:rsidRPr="00A34E43" w:rsidRDefault="00B31118" w:rsidP="003F5D5C">
      <w:pPr>
        <w:jc w:val="both"/>
        <w:rPr>
          <w:lang w:val="sr-Cyrl-RS"/>
        </w:rPr>
      </w:pPr>
    </w:p>
    <w:sectPr w:rsidR="00B31118" w:rsidRPr="00A34E43" w:rsidSect="00132E54">
      <w:headerReference w:type="even" r:id="rId8"/>
      <w:footerReference w:type="even" r:id="rId9"/>
      <w:footerReference w:type="default" r:id="rId10"/>
      <w:pgSz w:w="11909" w:h="16834" w:code="9"/>
      <w:pgMar w:top="1276" w:right="1469" w:bottom="567" w:left="179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16749" w14:textId="77777777" w:rsidR="00573E89" w:rsidRDefault="00573E89">
      <w:r>
        <w:separator/>
      </w:r>
    </w:p>
  </w:endnote>
  <w:endnote w:type="continuationSeparator" w:id="0">
    <w:p w14:paraId="7FA266D7" w14:textId="77777777" w:rsidR="00573E89" w:rsidRDefault="00573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1777C" w14:textId="77777777" w:rsidR="00726477" w:rsidRDefault="001F46C5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11B640" w14:textId="77777777" w:rsidR="00726477" w:rsidRDefault="007264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82490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4AFAF0" w14:textId="7CF94BA0" w:rsidR="00BC51C3" w:rsidRDefault="00BC51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2E5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6152359" w14:textId="77777777" w:rsidR="00BC51C3" w:rsidRDefault="00BC51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0916E" w14:textId="77777777" w:rsidR="00573E89" w:rsidRDefault="00573E89">
      <w:r>
        <w:separator/>
      </w:r>
    </w:p>
  </w:footnote>
  <w:footnote w:type="continuationSeparator" w:id="0">
    <w:p w14:paraId="3DF74943" w14:textId="77777777" w:rsidR="00573E89" w:rsidRDefault="00573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5439A" w14:textId="77777777" w:rsidR="00726477" w:rsidRDefault="001F46C5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2F66BA" w14:textId="77777777"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C0F43"/>
    <w:multiLevelType w:val="multilevel"/>
    <w:tmpl w:val="CA1059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0076807"/>
    <w:multiLevelType w:val="hybridMultilevel"/>
    <w:tmpl w:val="3F1219A4"/>
    <w:lvl w:ilvl="0" w:tplc="54A240BA">
      <w:start w:val="1"/>
      <w:numFmt w:val="bullet"/>
      <w:lvlText w:val=""/>
      <w:lvlJc w:val="left"/>
      <w:pPr>
        <w:tabs>
          <w:tab w:val="num" w:pos="1680"/>
        </w:tabs>
        <w:ind w:left="1680" w:hanging="9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5"/>
  </w:num>
  <w:num w:numId="6">
    <w:abstractNumId w:val="4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05C63"/>
    <w:rsid w:val="00007E59"/>
    <w:rsid w:val="00020FCC"/>
    <w:rsid w:val="00024D90"/>
    <w:rsid w:val="00032B9A"/>
    <w:rsid w:val="00035CC8"/>
    <w:rsid w:val="000437FA"/>
    <w:rsid w:val="000448BA"/>
    <w:rsid w:val="00056957"/>
    <w:rsid w:val="00062F06"/>
    <w:rsid w:val="00064108"/>
    <w:rsid w:val="0006418D"/>
    <w:rsid w:val="0006552C"/>
    <w:rsid w:val="00073E3C"/>
    <w:rsid w:val="00077157"/>
    <w:rsid w:val="000803A4"/>
    <w:rsid w:val="000821BE"/>
    <w:rsid w:val="000828FE"/>
    <w:rsid w:val="000857F9"/>
    <w:rsid w:val="00086BAE"/>
    <w:rsid w:val="000934C3"/>
    <w:rsid w:val="0009350A"/>
    <w:rsid w:val="000942EB"/>
    <w:rsid w:val="000A0D8B"/>
    <w:rsid w:val="000A50DC"/>
    <w:rsid w:val="000B0459"/>
    <w:rsid w:val="000B433B"/>
    <w:rsid w:val="000B4E48"/>
    <w:rsid w:val="000B53A9"/>
    <w:rsid w:val="000C1F4C"/>
    <w:rsid w:val="000C4E82"/>
    <w:rsid w:val="000E05B7"/>
    <w:rsid w:val="000E4805"/>
    <w:rsid w:val="000E7A48"/>
    <w:rsid w:val="000F4947"/>
    <w:rsid w:val="00102190"/>
    <w:rsid w:val="00103922"/>
    <w:rsid w:val="00103B05"/>
    <w:rsid w:val="00113ACC"/>
    <w:rsid w:val="00115F04"/>
    <w:rsid w:val="00117CB4"/>
    <w:rsid w:val="00126325"/>
    <w:rsid w:val="00132E54"/>
    <w:rsid w:val="0013568A"/>
    <w:rsid w:val="00144767"/>
    <w:rsid w:val="00147749"/>
    <w:rsid w:val="00153626"/>
    <w:rsid w:val="001630F8"/>
    <w:rsid w:val="001667F5"/>
    <w:rsid w:val="00180F34"/>
    <w:rsid w:val="00186A15"/>
    <w:rsid w:val="001964E8"/>
    <w:rsid w:val="001A3B02"/>
    <w:rsid w:val="001A5D00"/>
    <w:rsid w:val="001A7148"/>
    <w:rsid w:val="001A7748"/>
    <w:rsid w:val="001A77EC"/>
    <w:rsid w:val="001B38D5"/>
    <w:rsid w:val="001B66FD"/>
    <w:rsid w:val="001C279E"/>
    <w:rsid w:val="001C546D"/>
    <w:rsid w:val="001C5E2D"/>
    <w:rsid w:val="001E147B"/>
    <w:rsid w:val="001E1C8B"/>
    <w:rsid w:val="001E40DB"/>
    <w:rsid w:val="001E418E"/>
    <w:rsid w:val="001E57EF"/>
    <w:rsid w:val="001E7107"/>
    <w:rsid w:val="001E7301"/>
    <w:rsid w:val="001F1228"/>
    <w:rsid w:val="001F27F5"/>
    <w:rsid w:val="001F3C5E"/>
    <w:rsid w:val="001F46C5"/>
    <w:rsid w:val="00200CAF"/>
    <w:rsid w:val="00202EF4"/>
    <w:rsid w:val="00204A89"/>
    <w:rsid w:val="002052E3"/>
    <w:rsid w:val="00205A37"/>
    <w:rsid w:val="00241C0E"/>
    <w:rsid w:val="0024219F"/>
    <w:rsid w:val="00243DD8"/>
    <w:rsid w:val="002451DF"/>
    <w:rsid w:val="00253453"/>
    <w:rsid w:val="00255BA5"/>
    <w:rsid w:val="0025659C"/>
    <w:rsid w:val="0025742D"/>
    <w:rsid w:val="00264F52"/>
    <w:rsid w:val="00272201"/>
    <w:rsid w:val="0027673C"/>
    <w:rsid w:val="002813E0"/>
    <w:rsid w:val="00284188"/>
    <w:rsid w:val="00286C70"/>
    <w:rsid w:val="00286D1B"/>
    <w:rsid w:val="00291078"/>
    <w:rsid w:val="002912F5"/>
    <w:rsid w:val="002A19F2"/>
    <w:rsid w:val="002A448B"/>
    <w:rsid w:val="002A630B"/>
    <w:rsid w:val="002B1288"/>
    <w:rsid w:val="002C140C"/>
    <w:rsid w:val="002C1806"/>
    <w:rsid w:val="002D4568"/>
    <w:rsid w:val="002D7499"/>
    <w:rsid w:val="002F1750"/>
    <w:rsid w:val="002F4AA5"/>
    <w:rsid w:val="0030234C"/>
    <w:rsid w:val="00305E1D"/>
    <w:rsid w:val="0030767F"/>
    <w:rsid w:val="00316AB7"/>
    <w:rsid w:val="00324A09"/>
    <w:rsid w:val="003325AA"/>
    <w:rsid w:val="003441BE"/>
    <w:rsid w:val="00344F7E"/>
    <w:rsid w:val="00356442"/>
    <w:rsid w:val="00356501"/>
    <w:rsid w:val="003627B1"/>
    <w:rsid w:val="00375309"/>
    <w:rsid w:val="0037575B"/>
    <w:rsid w:val="003811CA"/>
    <w:rsid w:val="0038219E"/>
    <w:rsid w:val="00384EA3"/>
    <w:rsid w:val="00387AD2"/>
    <w:rsid w:val="003A48CD"/>
    <w:rsid w:val="003B34BB"/>
    <w:rsid w:val="003B52EA"/>
    <w:rsid w:val="003C0CD0"/>
    <w:rsid w:val="003C2142"/>
    <w:rsid w:val="003C4108"/>
    <w:rsid w:val="003E6854"/>
    <w:rsid w:val="003E6BA6"/>
    <w:rsid w:val="003F42ED"/>
    <w:rsid w:val="003F5D5C"/>
    <w:rsid w:val="003F7B23"/>
    <w:rsid w:val="0040226C"/>
    <w:rsid w:val="00423BF8"/>
    <w:rsid w:val="004352B7"/>
    <w:rsid w:val="004477B2"/>
    <w:rsid w:val="00452464"/>
    <w:rsid w:val="00463141"/>
    <w:rsid w:val="00470AE5"/>
    <w:rsid w:val="00475346"/>
    <w:rsid w:val="00475C98"/>
    <w:rsid w:val="00481EDB"/>
    <w:rsid w:val="00485D86"/>
    <w:rsid w:val="0049044D"/>
    <w:rsid w:val="004A31BF"/>
    <w:rsid w:val="004A33F0"/>
    <w:rsid w:val="004A3461"/>
    <w:rsid w:val="004B0478"/>
    <w:rsid w:val="004B4959"/>
    <w:rsid w:val="004B74C6"/>
    <w:rsid w:val="004C5540"/>
    <w:rsid w:val="004E689B"/>
    <w:rsid w:val="004F51EE"/>
    <w:rsid w:val="004F5575"/>
    <w:rsid w:val="005038FB"/>
    <w:rsid w:val="00507384"/>
    <w:rsid w:val="00507842"/>
    <w:rsid w:val="0051245E"/>
    <w:rsid w:val="005159DA"/>
    <w:rsid w:val="00523E68"/>
    <w:rsid w:val="00525E17"/>
    <w:rsid w:val="00526BD0"/>
    <w:rsid w:val="005278E3"/>
    <w:rsid w:val="00542F03"/>
    <w:rsid w:val="00543111"/>
    <w:rsid w:val="0056231B"/>
    <w:rsid w:val="00562EF5"/>
    <w:rsid w:val="005632C2"/>
    <w:rsid w:val="00564468"/>
    <w:rsid w:val="00565E0D"/>
    <w:rsid w:val="005667F8"/>
    <w:rsid w:val="00567F01"/>
    <w:rsid w:val="00573E89"/>
    <w:rsid w:val="005759C0"/>
    <w:rsid w:val="005808B4"/>
    <w:rsid w:val="00584A3D"/>
    <w:rsid w:val="0058518B"/>
    <w:rsid w:val="00590734"/>
    <w:rsid w:val="005937ED"/>
    <w:rsid w:val="00596B97"/>
    <w:rsid w:val="005A230F"/>
    <w:rsid w:val="005B7034"/>
    <w:rsid w:val="005B78AF"/>
    <w:rsid w:val="005C0446"/>
    <w:rsid w:val="005C442E"/>
    <w:rsid w:val="005C62A0"/>
    <w:rsid w:val="005D0A0B"/>
    <w:rsid w:val="005D1821"/>
    <w:rsid w:val="005D3EEB"/>
    <w:rsid w:val="005D4E8E"/>
    <w:rsid w:val="005E48C7"/>
    <w:rsid w:val="005F12E6"/>
    <w:rsid w:val="005F3A87"/>
    <w:rsid w:val="005F7752"/>
    <w:rsid w:val="00604F72"/>
    <w:rsid w:val="00606517"/>
    <w:rsid w:val="00612F27"/>
    <w:rsid w:val="006130E2"/>
    <w:rsid w:val="00621F25"/>
    <w:rsid w:val="00624117"/>
    <w:rsid w:val="0063212E"/>
    <w:rsid w:val="00636D18"/>
    <w:rsid w:val="0064720E"/>
    <w:rsid w:val="00654444"/>
    <w:rsid w:val="00660AFD"/>
    <w:rsid w:val="006610A8"/>
    <w:rsid w:val="00663D77"/>
    <w:rsid w:val="006655D8"/>
    <w:rsid w:val="00674C67"/>
    <w:rsid w:val="0069053B"/>
    <w:rsid w:val="00692046"/>
    <w:rsid w:val="0069359B"/>
    <w:rsid w:val="006941D5"/>
    <w:rsid w:val="006961E3"/>
    <w:rsid w:val="006B2DE0"/>
    <w:rsid w:val="006B3D26"/>
    <w:rsid w:val="006B4040"/>
    <w:rsid w:val="006B6E0D"/>
    <w:rsid w:val="006C0CB7"/>
    <w:rsid w:val="006C21E3"/>
    <w:rsid w:val="006C3862"/>
    <w:rsid w:val="006C671B"/>
    <w:rsid w:val="006C6834"/>
    <w:rsid w:val="006D0F53"/>
    <w:rsid w:val="006D1429"/>
    <w:rsid w:val="006D192D"/>
    <w:rsid w:val="006D7EB7"/>
    <w:rsid w:val="006E0532"/>
    <w:rsid w:val="006F005C"/>
    <w:rsid w:val="006F0436"/>
    <w:rsid w:val="006F1D87"/>
    <w:rsid w:val="006F32C9"/>
    <w:rsid w:val="006F412B"/>
    <w:rsid w:val="006F4986"/>
    <w:rsid w:val="00700EB7"/>
    <w:rsid w:val="00702858"/>
    <w:rsid w:val="0070299B"/>
    <w:rsid w:val="00703AD7"/>
    <w:rsid w:val="007173D8"/>
    <w:rsid w:val="0072050A"/>
    <w:rsid w:val="00723279"/>
    <w:rsid w:val="00726477"/>
    <w:rsid w:val="0072730D"/>
    <w:rsid w:val="00740858"/>
    <w:rsid w:val="00741E8B"/>
    <w:rsid w:val="00743369"/>
    <w:rsid w:val="00746BDE"/>
    <w:rsid w:val="0075508D"/>
    <w:rsid w:val="00756EEE"/>
    <w:rsid w:val="00757A2E"/>
    <w:rsid w:val="007603E0"/>
    <w:rsid w:val="00764C5D"/>
    <w:rsid w:val="00774BEC"/>
    <w:rsid w:val="007769D6"/>
    <w:rsid w:val="00790D84"/>
    <w:rsid w:val="00792FB6"/>
    <w:rsid w:val="00796DC0"/>
    <w:rsid w:val="007A1385"/>
    <w:rsid w:val="007B14FA"/>
    <w:rsid w:val="007C379C"/>
    <w:rsid w:val="007C3802"/>
    <w:rsid w:val="007C5ECC"/>
    <w:rsid w:val="007D3CBB"/>
    <w:rsid w:val="007E1076"/>
    <w:rsid w:val="007F45DA"/>
    <w:rsid w:val="007F76C7"/>
    <w:rsid w:val="00812742"/>
    <w:rsid w:val="00813AE6"/>
    <w:rsid w:val="00824570"/>
    <w:rsid w:val="0082735B"/>
    <w:rsid w:val="0082789C"/>
    <w:rsid w:val="00836B68"/>
    <w:rsid w:val="00845874"/>
    <w:rsid w:val="00860400"/>
    <w:rsid w:val="008604C6"/>
    <w:rsid w:val="00862E50"/>
    <w:rsid w:val="00864A3D"/>
    <w:rsid w:val="008652F7"/>
    <w:rsid w:val="008654D2"/>
    <w:rsid w:val="00866F6D"/>
    <w:rsid w:val="00872132"/>
    <w:rsid w:val="00874CB0"/>
    <w:rsid w:val="00875385"/>
    <w:rsid w:val="00890B04"/>
    <w:rsid w:val="00890DFB"/>
    <w:rsid w:val="0089793E"/>
    <w:rsid w:val="008A2893"/>
    <w:rsid w:val="008A5900"/>
    <w:rsid w:val="008B4ED3"/>
    <w:rsid w:val="008B4F87"/>
    <w:rsid w:val="008C220C"/>
    <w:rsid w:val="008C39C2"/>
    <w:rsid w:val="008C45A6"/>
    <w:rsid w:val="008D29F9"/>
    <w:rsid w:val="008D4D47"/>
    <w:rsid w:val="008E11B1"/>
    <w:rsid w:val="008F15A3"/>
    <w:rsid w:val="008F54A3"/>
    <w:rsid w:val="008F65DA"/>
    <w:rsid w:val="00902EE5"/>
    <w:rsid w:val="009142C3"/>
    <w:rsid w:val="00923785"/>
    <w:rsid w:val="0092393B"/>
    <w:rsid w:val="009314BE"/>
    <w:rsid w:val="009327F0"/>
    <w:rsid w:val="009333FB"/>
    <w:rsid w:val="00933B8D"/>
    <w:rsid w:val="00935EEF"/>
    <w:rsid w:val="0094174E"/>
    <w:rsid w:val="00947089"/>
    <w:rsid w:val="00947F14"/>
    <w:rsid w:val="0095097B"/>
    <w:rsid w:val="0095321A"/>
    <w:rsid w:val="00963A7A"/>
    <w:rsid w:val="0096620B"/>
    <w:rsid w:val="00966D91"/>
    <w:rsid w:val="0097521F"/>
    <w:rsid w:val="0099088A"/>
    <w:rsid w:val="00994ACB"/>
    <w:rsid w:val="009A546D"/>
    <w:rsid w:val="009A781A"/>
    <w:rsid w:val="009B3000"/>
    <w:rsid w:val="009C0011"/>
    <w:rsid w:val="009C0876"/>
    <w:rsid w:val="009C1125"/>
    <w:rsid w:val="009C3D4A"/>
    <w:rsid w:val="009C4F87"/>
    <w:rsid w:val="009C535A"/>
    <w:rsid w:val="009D1A3E"/>
    <w:rsid w:val="009D5731"/>
    <w:rsid w:val="009E0DF2"/>
    <w:rsid w:val="009E43BE"/>
    <w:rsid w:val="009E62DB"/>
    <w:rsid w:val="009E66D1"/>
    <w:rsid w:val="009E6D0B"/>
    <w:rsid w:val="009F0496"/>
    <w:rsid w:val="009F5D83"/>
    <w:rsid w:val="00A023ED"/>
    <w:rsid w:val="00A037E5"/>
    <w:rsid w:val="00A054F7"/>
    <w:rsid w:val="00A1714E"/>
    <w:rsid w:val="00A218FF"/>
    <w:rsid w:val="00A24C0E"/>
    <w:rsid w:val="00A34124"/>
    <w:rsid w:val="00A34E43"/>
    <w:rsid w:val="00A36EB5"/>
    <w:rsid w:val="00A37D3D"/>
    <w:rsid w:val="00A46254"/>
    <w:rsid w:val="00A56DC0"/>
    <w:rsid w:val="00A64D3B"/>
    <w:rsid w:val="00A65285"/>
    <w:rsid w:val="00A66499"/>
    <w:rsid w:val="00A67B90"/>
    <w:rsid w:val="00A7379C"/>
    <w:rsid w:val="00A75C60"/>
    <w:rsid w:val="00A8587A"/>
    <w:rsid w:val="00A91491"/>
    <w:rsid w:val="00A93F82"/>
    <w:rsid w:val="00AA5172"/>
    <w:rsid w:val="00AA5E8B"/>
    <w:rsid w:val="00AA7FD3"/>
    <w:rsid w:val="00AB0889"/>
    <w:rsid w:val="00AB09A7"/>
    <w:rsid w:val="00AB1D87"/>
    <w:rsid w:val="00AB38E7"/>
    <w:rsid w:val="00AC23DB"/>
    <w:rsid w:val="00AC319E"/>
    <w:rsid w:val="00AC6967"/>
    <w:rsid w:val="00AC6E28"/>
    <w:rsid w:val="00AD7404"/>
    <w:rsid w:val="00AE225D"/>
    <w:rsid w:val="00AE3B6D"/>
    <w:rsid w:val="00AE54F2"/>
    <w:rsid w:val="00AF05CC"/>
    <w:rsid w:val="00B01134"/>
    <w:rsid w:val="00B0221D"/>
    <w:rsid w:val="00B050C0"/>
    <w:rsid w:val="00B11D1A"/>
    <w:rsid w:val="00B12106"/>
    <w:rsid w:val="00B15893"/>
    <w:rsid w:val="00B17620"/>
    <w:rsid w:val="00B207D5"/>
    <w:rsid w:val="00B236F6"/>
    <w:rsid w:val="00B24676"/>
    <w:rsid w:val="00B26F3A"/>
    <w:rsid w:val="00B31118"/>
    <w:rsid w:val="00B31EEB"/>
    <w:rsid w:val="00B41779"/>
    <w:rsid w:val="00B41E3D"/>
    <w:rsid w:val="00B6096C"/>
    <w:rsid w:val="00B63E98"/>
    <w:rsid w:val="00B8231A"/>
    <w:rsid w:val="00B82F86"/>
    <w:rsid w:val="00B92820"/>
    <w:rsid w:val="00BA558F"/>
    <w:rsid w:val="00BA5836"/>
    <w:rsid w:val="00BB13B0"/>
    <w:rsid w:val="00BC462E"/>
    <w:rsid w:val="00BC51C3"/>
    <w:rsid w:val="00BD3CFF"/>
    <w:rsid w:val="00BE4ADF"/>
    <w:rsid w:val="00BF1722"/>
    <w:rsid w:val="00BF1E3A"/>
    <w:rsid w:val="00BF368D"/>
    <w:rsid w:val="00BF6BB4"/>
    <w:rsid w:val="00C10491"/>
    <w:rsid w:val="00C14179"/>
    <w:rsid w:val="00C161E1"/>
    <w:rsid w:val="00C21708"/>
    <w:rsid w:val="00C22ED9"/>
    <w:rsid w:val="00C4011F"/>
    <w:rsid w:val="00C454A1"/>
    <w:rsid w:val="00C574E3"/>
    <w:rsid w:val="00C645D8"/>
    <w:rsid w:val="00C661C9"/>
    <w:rsid w:val="00C67E62"/>
    <w:rsid w:val="00C72296"/>
    <w:rsid w:val="00C7414C"/>
    <w:rsid w:val="00C7690A"/>
    <w:rsid w:val="00C8116C"/>
    <w:rsid w:val="00C8159D"/>
    <w:rsid w:val="00C8376C"/>
    <w:rsid w:val="00C847B1"/>
    <w:rsid w:val="00C86847"/>
    <w:rsid w:val="00C90848"/>
    <w:rsid w:val="00C95A13"/>
    <w:rsid w:val="00CB0050"/>
    <w:rsid w:val="00CB11E2"/>
    <w:rsid w:val="00CB1589"/>
    <w:rsid w:val="00CB387A"/>
    <w:rsid w:val="00CB49F6"/>
    <w:rsid w:val="00CC41C3"/>
    <w:rsid w:val="00CC458E"/>
    <w:rsid w:val="00CE0C84"/>
    <w:rsid w:val="00CE2009"/>
    <w:rsid w:val="00CE2765"/>
    <w:rsid w:val="00CF1B02"/>
    <w:rsid w:val="00CF61FA"/>
    <w:rsid w:val="00D01EB5"/>
    <w:rsid w:val="00D055F0"/>
    <w:rsid w:val="00D07955"/>
    <w:rsid w:val="00D14908"/>
    <w:rsid w:val="00D174E9"/>
    <w:rsid w:val="00D324C9"/>
    <w:rsid w:val="00D33E18"/>
    <w:rsid w:val="00D4554A"/>
    <w:rsid w:val="00D57EE4"/>
    <w:rsid w:val="00D60D13"/>
    <w:rsid w:val="00D7163A"/>
    <w:rsid w:val="00D71C65"/>
    <w:rsid w:val="00D724E0"/>
    <w:rsid w:val="00D809EF"/>
    <w:rsid w:val="00D8309B"/>
    <w:rsid w:val="00D85E6D"/>
    <w:rsid w:val="00D922A2"/>
    <w:rsid w:val="00DA3A35"/>
    <w:rsid w:val="00DB40FC"/>
    <w:rsid w:val="00DB562E"/>
    <w:rsid w:val="00DB6D84"/>
    <w:rsid w:val="00DD71DE"/>
    <w:rsid w:val="00DE046C"/>
    <w:rsid w:val="00DE3BDE"/>
    <w:rsid w:val="00DF1329"/>
    <w:rsid w:val="00DF2E0D"/>
    <w:rsid w:val="00DF2F34"/>
    <w:rsid w:val="00DF3348"/>
    <w:rsid w:val="00DF6CDF"/>
    <w:rsid w:val="00E219CE"/>
    <w:rsid w:val="00E3026C"/>
    <w:rsid w:val="00E30ACD"/>
    <w:rsid w:val="00E3429D"/>
    <w:rsid w:val="00E40475"/>
    <w:rsid w:val="00E43DBF"/>
    <w:rsid w:val="00E45A97"/>
    <w:rsid w:val="00E45C01"/>
    <w:rsid w:val="00E64495"/>
    <w:rsid w:val="00E72529"/>
    <w:rsid w:val="00E77BF9"/>
    <w:rsid w:val="00E804EE"/>
    <w:rsid w:val="00E80D89"/>
    <w:rsid w:val="00E80F05"/>
    <w:rsid w:val="00E83756"/>
    <w:rsid w:val="00E85949"/>
    <w:rsid w:val="00E8762A"/>
    <w:rsid w:val="00E92AE5"/>
    <w:rsid w:val="00E92CF1"/>
    <w:rsid w:val="00E93238"/>
    <w:rsid w:val="00EA60E5"/>
    <w:rsid w:val="00EB0767"/>
    <w:rsid w:val="00EC2CAE"/>
    <w:rsid w:val="00EC61DD"/>
    <w:rsid w:val="00EE2F7F"/>
    <w:rsid w:val="00EE585F"/>
    <w:rsid w:val="00EE6B63"/>
    <w:rsid w:val="00EE7076"/>
    <w:rsid w:val="00EF129A"/>
    <w:rsid w:val="00EF61F0"/>
    <w:rsid w:val="00EF6FF3"/>
    <w:rsid w:val="00F00453"/>
    <w:rsid w:val="00F00C37"/>
    <w:rsid w:val="00F01185"/>
    <w:rsid w:val="00F02A32"/>
    <w:rsid w:val="00F25689"/>
    <w:rsid w:val="00F332F8"/>
    <w:rsid w:val="00F40184"/>
    <w:rsid w:val="00F56DA4"/>
    <w:rsid w:val="00F611E7"/>
    <w:rsid w:val="00F62120"/>
    <w:rsid w:val="00F765C6"/>
    <w:rsid w:val="00F843FC"/>
    <w:rsid w:val="00F84AFF"/>
    <w:rsid w:val="00F86715"/>
    <w:rsid w:val="00F90C89"/>
    <w:rsid w:val="00F9386E"/>
    <w:rsid w:val="00FA2CF0"/>
    <w:rsid w:val="00FA3B8A"/>
    <w:rsid w:val="00FB7150"/>
    <w:rsid w:val="00FC1322"/>
    <w:rsid w:val="00FD0E68"/>
    <w:rsid w:val="00FD2475"/>
    <w:rsid w:val="00FD5F0D"/>
    <w:rsid w:val="00FE006C"/>
    <w:rsid w:val="00FE46FB"/>
    <w:rsid w:val="00FE755B"/>
    <w:rsid w:val="00FE7DB0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A525FB"/>
  <w15:docId w15:val="{7CD14ABD-29E8-4F01-94C1-0DE3BEF61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link w:val="FooterChar"/>
    <w:uiPriority w:val="99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DA3A35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BC51C3"/>
    <w:rPr>
      <w:sz w:val="24"/>
      <w:szCs w:val="24"/>
    </w:rPr>
  </w:style>
  <w:style w:type="paragraph" w:customStyle="1" w:styleId="Default">
    <w:name w:val="Default"/>
    <w:rsid w:val="00F611E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EEB35-1B94-41A6-A74B-86035CAB7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1536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10239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Daktilobiro06</cp:lastModifiedBy>
  <cp:revision>16</cp:revision>
  <cp:lastPrinted>2024-10-30T13:10:00Z</cp:lastPrinted>
  <dcterms:created xsi:type="dcterms:W3CDTF">2025-09-03T10:46:00Z</dcterms:created>
  <dcterms:modified xsi:type="dcterms:W3CDTF">2025-09-04T11:16:00Z</dcterms:modified>
</cp:coreProperties>
</file>